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BA2A" w14:textId="5DCB98EE" w:rsidR="008A07DE" w:rsidRPr="008A07DE" w:rsidRDefault="008A07DE" w:rsidP="008A0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>ГОТОВНОСТЬ К ОБУЧЕНИЮ В ШКОЛЕ</w:t>
      </w:r>
    </w:p>
    <w:p w14:paraId="79FA8BB6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 xml:space="preserve">Поступление в школу и начальный период обучения – особый период в жизни ребенка. </w:t>
      </w:r>
      <w:bookmarkStart w:id="0" w:name="_GoBack"/>
      <w:bookmarkEnd w:id="0"/>
    </w:p>
    <w:p w14:paraId="1BCEB6A3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 xml:space="preserve">Готовность ребенка к школе, являясь сложным целостным феноменом, рассматривается с различных точек зрения педагогами, психологами, врачами, гигиенистами, физиологами. При этом в каждой из дисциплин рассматривается довольно много одних и тех же параметров готовности. Особенно сильно совпадение в оценке готовности ребенка к школе в области психологии и педагогики. Например, оценка познавательного развития ребенка в психологии может сильно пересекаться с оценкой знаний и умений ребенка в педагогике и т.д. Качество, которое физиологи и врачи назовут «зрелостью», в психологии будет описываться рядом характеристик (обладает хорошей памятью, обладает произвольностью внимания и др.). </w:t>
      </w:r>
    </w:p>
    <w:p w14:paraId="644145E2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>Измерять множество характеристик ребенка слишком расточительно – по времени и затраченным ресурсам, поэтому система выбора показателей оценки готовности ребенка к школе должна строиться на основе целостной концепции того, что происходит с ребенком в процессе его вхождения в учебную жизнь, системно используя достижения из смежных областей.</w:t>
      </w:r>
    </w:p>
    <w:p w14:paraId="3722D18F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готовности к школьному обучению заключается в проверке сформированности предпосылок к овладению грамотой и математикой. При этом не проверяются умения читать, писать, считать, т.е. те предметные знания и умения, обучение которым предусмотрено в 1 классе. 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координаций; умение проводить классификацию и выделять признаки, по которым она произведена; наличие интуитивных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 xml:space="preserve"> представлений; овладение представлениями, лежащими в основе счета; самим счетом (в пределах 6), представлениями об операциях сложения и вычитания; умение сравнивать два множества по числу элементов; развитие фонематического слуха и восприятия; сформированность предпосылок к успешному овладению звуковым анализом и синтезом (Н.Ф. Виноградова, Л.Е.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>).</w:t>
      </w:r>
    </w:p>
    <w:p w14:paraId="4DCE285A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 xml:space="preserve">В психологии активно проводятся исследования в области психологической готовности к школьному обучению, под которой обычно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Оценку готовности ребенка к школе обычно проводят на основании концепции школьной зрелости (Л.И.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 xml:space="preserve">, Д.Б. Эльконин, Н.И.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 xml:space="preserve">, Е.Е. Кравцова, А.Л. Венгер, Р.В. </w:t>
      </w:r>
      <w:proofErr w:type="spellStart"/>
      <w:r w:rsidRPr="008A07DE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8A07D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78EED085" w14:textId="77777777" w:rsidR="008A07DE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lastRenderedPageBreak/>
        <w:t>Регулярное посещение школы и успешное овладение школьной программой требуют наличия у ребенка не только соответствующего уровня интеллекта и развития психофизиологических функций, но и сформированности личностных структур (развитое чувство ответственности, устойчивая позитивная самооценка и т. д.), определенных социально-психологических навыков (умение общаться со сверстниками и взрослыми, достаточный уровень самоконтроля и др.).</w:t>
      </w:r>
    </w:p>
    <w:p w14:paraId="3C04CAC7" w14:textId="7CC2779F" w:rsidR="001B6E93" w:rsidRPr="008A07DE" w:rsidRDefault="008A07DE" w:rsidP="008A07DE">
      <w:pPr>
        <w:rPr>
          <w:rFonts w:ascii="Times New Roman" w:hAnsi="Times New Roman" w:cs="Times New Roman"/>
          <w:sz w:val="28"/>
          <w:szCs w:val="28"/>
        </w:rPr>
      </w:pPr>
      <w:r w:rsidRPr="008A07DE">
        <w:rPr>
          <w:rFonts w:ascii="Times New Roman" w:hAnsi="Times New Roman" w:cs="Times New Roman"/>
          <w:sz w:val="28"/>
          <w:szCs w:val="28"/>
        </w:rPr>
        <w:t>Поступление в школу является для ребенка важным испытанием его способности к адаптации. Для успешного вхождения в школьную жизнь ребенку необходимо иметь соответствующий уровень зрелости в физиологическом, личностном и социальном отношении.</w:t>
      </w:r>
    </w:p>
    <w:sectPr w:rsidR="001B6E93" w:rsidRPr="008A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6"/>
    <w:rsid w:val="001B6E93"/>
    <w:rsid w:val="008A07DE"/>
    <w:rsid w:val="00E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11F6"/>
  <w15:chartTrackingRefBased/>
  <w15:docId w15:val="{036479BF-EED5-42A7-B8A0-09C37CA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2023-10-31T10:57:00Z</dcterms:created>
  <dcterms:modified xsi:type="dcterms:W3CDTF">2023-10-31T10:58:00Z</dcterms:modified>
</cp:coreProperties>
</file>